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3EE6" w14:textId="77777777" w:rsidR="00853012" w:rsidRPr="001162FE" w:rsidRDefault="00123A68" w:rsidP="001162FE">
      <w:pPr>
        <w:jc w:val="center"/>
        <w:rPr>
          <w:b/>
          <w:sz w:val="28"/>
          <w:szCs w:val="28"/>
        </w:rPr>
      </w:pPr>
      <w:r w:rsidRPr="00123A68">
        <w:rPr>
          <w:noProof/>
          <w:lang w:eastAsia="en-NZ"/>
        </w:rPr>
        <w:drawing>
          <wp:inline distT="0" distB="0" distL="0" distR="0" wp14:anchorId="083CB6B1" wp14:editId="1C39692A">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754599">
        <w:rPr>
          <w:b/>
          <w:sz w:val="28"/>
          <w:szCs w:val="28"/>
        </w:rPr>
        <w:t>Oral Contraception</w:t>
      </w:r>
      <w:r w:rsidR="001162FE" w:rsidRPr="001162FE">
        <w:rPr>
          <w:b/>
          <w:sz w:val="28"/>
          <w:szCs w:val="28"/>
        </w:rPr>
        <w:t xml:space="preserve"> 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14:paraId="302A4CC8" w14:textId="77777777" w:rsidTr="00877CF2">
        <w:trPr>
          <w:jc w:val="center"/>
        </w:trPr>
        <w:tc>
          <w:tcPr>
            <w:tcW w:w="1555" w:type="dxa"/>
          </w:tcPr>
          <w:p w14:paraId="4874CF9A" w14:textId="77777777" w:rsidR="001162FE" w:rsidRDefault="001162FE">
            <w:r>
              <w:t>Issue date:</w:t>
            </w:r>
          </w:p>
        </w:tc>
        <w:tc>
          <w:tcPr>
            <w:tcW w:w="1984" w:type="dxa"/>
          </w:tcPr>
          <w:p w14:paraId="444D1CD0" w14:textId="77777777" w:rsidR="001162FE" w:rsidRDefault="001162FE"/>
        </w:tc>
        <w:tc>
          <w:tcPr>
            <w:tcW w:w="1843" w:type="dxa"/>
          </w:tcPr>
          <w:p w14:paraId="5D57378B" w14:textId="77777777" w:rsidR="001162FE" w:rsidRDefault="001162FE">
            <w:r>
              <w:t>Review date:</w:t>
            </w:r>
          </w:p>
        </w:tc>
        <w:tc>
          <w:tcPr>
            <w:tcW w:w="2268" w:type="dxa"/>
          </w:tcPr>
          <w:p w14:paraId="75FAC37B" w14:textId="77777777" w:rsidR="001162FE" w:rsidRDefault="001162FE"/>
        </w:tc>
      </w:tr>
    </w:tbl>
    <w:p w14:paraId="61D05B50" w14:textId="77777777" w:rsidR="001162FE" w:rsidRDefault="001162FE"/>
    <w:p w14:paraId="114BF0EB" w14:textId="77777777"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14:paraId="2E7C3EEB" w14:textId="77777777" w:rsidTr="001162FE">
        <w:tc>
          <w:tcPr>
            <w:tcW w:w="2689" w:type="dxa"/>
          </w:tcPr>
          <w:p w14:paraId="29662D95" w14:textId="77777777" w:rsidR="001162FE" w:rsidRPr="0064385C" w:rsidRDefault="00877CF2">
            <w:pPr>
              <w:rPr>
                <w:b/>
              </w:rPr>
            </w:pPr>
            <w:r w:rsidRPr="0064385C">
              <w:rPr>
                <w:b/>
              </w:rPr>
              <w:t>Standing Order Name</w:t>
            </w:r>
          </w:p>
        </w:tc>
        <w:tc>
          <w:tcPr>
            <w:tcW w:w="8073" w:type="dxa"/>
          </w:tcPr>
          <w:p w14:paraId="4FEF682C" w14:textId="77777777" w:rsidR="001162FE" w:rsidRDefault="00754599">
            <w:r>
              <w:t>Oral Contraception</w:t>
            </w:r>
          </w:p>
        </w:tc>
      </w:tr>
      <w:tr w:rsidR="001162FE" w14:paraId="38F58296" w14:textId="77777777" w:rsidTr="001162FE">
        <w:tc>
          <w:tcPr>
            <w:tcW w:w="2689" w:type="dxa"/>
          </w:tcPr>
          <w:p w14:paraId="6F869C87" w14:textId="77777777" w:rsidR="001162FE" w:rsidRPr="0064385C" w:rsidRDefault="00877CF2">
            <w:pPr>
              <w:rPr>
                <w:b/>
              </w:rPr>
            </w:pPr>
            <w:r w:rsidRPr="0064385C">
              <w:rPr>
                <w:b/>
              </w:rPr>
              <w:t>Rationale</w:t>
            </w:r>
          </w:p>
        </w:tc>
        <w:tc>
          <w:tcPr>
            <w:tcW w:w="8073" w:type="dxa"/>
          </w:tcPr>
          <w:p w14:paraId="1A2FDB1C" w14:textId="77777777" w:rsidR="001162FE" w:rsidRDefault="00754599" w:rsidP="00754599">
            <w:r>
              <w:t>To safely and appropriately supply oral contraception to women.</w:t>
            </w:r>
          </w:p>
        </w:tc>
      </w:tr>
      <w:tr w:rsidR="001162FE" w14:paraId="085E7890" w14:textId="77777777" w:rsidTr="001162FE">
        <w:tc>
          <w:tcPr>
            <w:tcW w:w="2689" w:type="dxa"/>
          </w:tcPr>
          <w:p w14:paraId="3D9F7DEC" w14:textId="77777777" w:rsidR="00877CF2" w:rsidRPr="0064385C" w:rsidRDefault="008C2A3F">
            <w:pPr>
              <w:rPr>
                <w:b/>
              </w:rPr>
            </w:pPr>
            <w:r w:rsidRPr="0064385C">
              <w:rPr>
                <w:b/>
              </w:rPr>
              <w:t>Scope (condition and patient group)</w:t>
            </w:r>
          </w:p>
        </w:tc>
        <w:tc>
          <w:tcPr>
            <w:tcW w:w="8073" w:type="dxa"/>
          </w:tcPr>
          <w:p w14:paraId="03CBBE5D" w14:textId="268693CF" w:rsidR="00C65B63" w:rsidRDefault="008168D8">
            <w:r>
              <w:t xml:space="preserve">Women over the age of 18 years who </w:t>
            </w:r>
            <w:r w:rsidR="00C65B63">
              <w:t xml:space="preserve">are in </w:t>
            </w:r>
            <w:r w:rsidR="00C65B63" w:rsidRPr="00C65B63">
              <w:rPr>
                <w:u w:val="single"/>
              </w:rPr>
              <w:t>category one</w:t>
            </w:r>
            <w:r w:rsidR="00C65B63">
              <w:t xml:space="preserve"> of the UK Medical Eligibility Criteria</w:t>
            </w:r>
            <w:r w:rsidR="00F96ECE">
              <w:t xml:space="preserve"> for oral contraception</w:t>
            </w:r>
            <w:r w:rsidR="00C65B63">
              <w:t>.</w:t>
            </w:r>
            <w:bookmarkStart w:id="0" w:name="_GoBack"/>
            <w:bookmarkEnd w:id="0"/>
          </w:p>
          <w:p w14:paraId="289AB6C0" w14:textId="73EC7E98" w:rsidR="00C65B63" w:rsidRDefault="00C65B63">
            <w:r>
              <w:t xml:space="preserve">Available at: </w:t>
            </w:r>
            <w:hyperlink r:id="rId9" w:anchor="ukmec" w:history="1">
              <w:r w:rsidRPr="003F4CD0">
                <w:rPr>
                  <w:rStyle w:val="Hyperlink"/>
                </w:rPr>
                <w:t>http://www.bpac.org.nz/BPJ/2008/April/contraceptive.aspx#ukmec</w:t>
              </w:r>
            </w:hyperlink>
            <w:r>
              <w:t xml:space="preserve"> </w:t>
            </w:r>
          </w:p>
          <w:p w14:paraId="2AAEA0E0" w14:textId="4F17CF3D" w:rsidR="001162FE" w:rsidRDefault="00C65B63" w:rsidP="00C65B63">
            <w:r>
              <w:t>Women must</w:t>
            </w:r>
            <w:r w:rsidR="008168D8">
              <w:t xml:space="preserve"> not have any contraindications </w:t>
            </w:r>
            <w:r>
              <w:t>to</w:t>
            </w:r>
            <w:r w:rsidR="008168D8">
              <w:t xml:space="preserve"> the oral contraceptive pill.</w:t>
            </w:r>
          </w:p>
        </w:tc>
      </w:tr>
      <w:tr w:rsidR="000E47A6" w14:paraId="79E3E92F" w14:textId="77777777" w:rsidTr="001162FE">
        <w:tc>
          <w:tcPr>
            <w:tcW w:w="2689" w:type="dxa"/>
          </w:tcPr>
          <w:p w14:paraId="2B43CEDB" w14:textId="3A529F5F" w:rsidR="000E47A6" w:rsidRPr="0064385C" w:rsidRDefault="000E47A6">
            <w:pPr>
              <w:rPr>
                <w:b/>
              </w:rPr>
            </w:pPr>
            <w:r>
              <w:rPr>
                <w:b/>
              </w:rPr>
              <w:t>Red Flags</w:t>
            </w:r>
          </w:p>
        </w:tc>
        <w:tc>
          <w:tcPr>
            <w:tcW w:w="8073" w:type="dxa"/>
          </w:tcPr>
          <w:p w14:paraId="63637748" w14:textId="5F763066" w:rsidR="00255D59" w:rsidRDefault="00255D59" w:rsidP="00C65B63">
            <w:r>
              <w:t xml:space="preserve">Refer to the UK Medical Eligibility Criteria for more information. </w:t>
            </w:r>
          </w:p>
        </w:tc>
      </w:tr>
      <w:tr w:rsidR="001162FE" w14:paraId="38EF8EF4" w14:textId="77777777" w:rsidTr="001162FE">
        <w:tc>
          <w:tcPr>
            <w:tcW w:w="2689" w:type="dxa"/>
          </w:tcPr>
          <w:p w14:paraId="37759CB9" w14:textId="77777777" w:rsidR="001162FE" w:rsidRPr="0064385C" w:rsidRDefault="008C2A3F">
            <w:pPr>
              <w:rPr>
                <w:b/>
              </w:rPr>
            </w:pPr>
            <w:r w:rsidRPr="0064385C">
              <w:rPr>
                <w:b/>
              </w:rPr>
              <w:t>Assessment</w:t>
            </w:r>
          </w:p>
        </w:tc>
        <w:tc>
          <w:tcPr>
            <w:tcW w:w="8073" w:type="dxa"/>
          </w:tcPr>
          <w:p w14:paraId="360A275F" w14:textId="77777777" w:rsidR="004D70C1" w:rsidRDefault="004D70C1" w:rsidP="004D70C1">
            <w:r>
              <w:t>1. Check height, weight and BMI</w:t>
            </w:r>
          </w:p>
          <w:p w14:paraId="3E9529E6" w14:textId="77777777" w:rsidR="008D2277" w:rsidRPr="008D2277" w:rsidRDefault="008D2277" w:rsidP="004D70C1">
            <w:pPr>
              <w:rPr>
                <w:sz w:val="12"/>
                <w:szCs w:val="12"/>
              </w:rPr>
            </w:pPr>
          </w:p>
          <w:p w14:paraId="7B7533D8" w14:textId="77777777" w:rsidR="001162FE" w:rsidRDefault="004D70C1" w:rsidP="004D70C1">
            <w:r>
              <w:t>2. Check BP</w:t>
            </w:r>
          </w:p>
          <w:p w14:paraId="5A52D6C2" w14:textId="77777777" w:rsidR="008D2277" w:rsidRPr="008D2277" w:rsidRDefault="008D2277" w:rsidP="004D70C1">
            <w:pPr>
              <w:rPr>
                <w:sz w:val="12"/>
                <w:szCs w:val="12"/>
              </w:rPr>
            </w:pPr>
          </w:p>
          <w:p w14:paraId="3705C2E5" w14:textId="77777777" w:rsidR="00440938" w:rsidRDefault="00E238FF" w:rsidP="004D70C1">
            <w:r>
              <w:t>3.</w:t>
            </w:r>
            <w:r w:rsidR="00440938">
              <w:t xml:space="preserve"> Exclude pregnancy</w:t>
            </w:r>
          </w:p>
          <w:p w14:paraId="73128CAD" w14:textId="77777777" w:rsidR="008D2277" w:rsidRPr="008D2277" w:rsidRDefault="008D2277" w:rsidP="004D70C1">
            <w:pPr>
              <w:rPr>
                <w:sz w:val="12"/>
                <w:szCs w:val="12"/>
              </w:rPr>
            </w:pPr>
          </w:p>
          <w:p w14:paraId="29ABBF9C" w14:textId="360B7F66" w:rsidR="00440938" w:rsidRDefault="003378CB" w:rsidP="004D70C1">
            <w:r>
              <w:t xml:space="preserve">4. Check for contraindications </w:t>
            </w:r>
          </w:p>
          <w:p w14:paraId="3CE299C4" w14:textId="77777777" w:rsidR="008D2277" w:rsidRPr="008D2277" w:rsidRDefault="008D2277" w:rsidP="004D70C1">
            <w:pPr>
              <w:rPr>
                <w:sz w:val="12"/>
                <w:szCs w:val="12"/>
              </w:rPr>
            </w:pPr>
          </w:p>
          <w:p w14:paraId="17126D15" w14:textId="11267D0D" w:rsidR="00E238FF" w:rsidRDefault="00440938" w:rsidP="000A1A99">
            <w:r>
              <w:t>5.</w:t>
            </w:r>
            <w:r w:rsidR="00E238FF">
              <w:t xml:space="preserve"> Assess for risk factors</w:t>
            </w:r>
            <w:r w:rsidR="000A1A99">
              <w:t xml:space="preserve"> using the UK MEC category listings.</w:t>
            </w:r>
          </w:p>
        </w:tc>
      </w:tr>
      <w:tr w:rsidR="001162FE" w14:paraId="4A052C31" w14:textId="77777777" w:rsidTr="001162FE">
        <w:tc>
          <w:tcPr>
            <w:tcW w:w="2689" w:type="dxa"/>
          </w:tcPr>
          <w:p w14:paraId="594BF5B0" w14:textId="77777777" w:rsidR="001162FE" w:rsidRPr="0064385C" w:rsidRDefault="0064385C">
            <w:pPr>
              <w:rPr>
                <w:b/>
              </w:rPr>
            </w:pPr>
            <w:r>
              <w:rPr>
                <w:b/>
              </w:rPr>
              <w:t>Indication</w:t>
            </w:r>
          </w:p>
        </w:tc>
        <w:tc>
          <w:tcPr>
            <w:tcW w:w="8073" w:type="dxa"/>
          </w:tcPr>
          <w:p w14:paraId="521D52FA" w14:textId="77777777" w:rsidR="001162FE" w:rsidRPr="00CD470C" w:rsidRDefault="00CD470C">
            <w:pPr>
              <w:rPr>
                <w:b/>
              </w:rPr>
            </w:pPr>
            <w:r w:rsidRPr="00CD470C">
              <w:rPr>
                <w:b/>
              </w:rPr>
              <w:t>Oral contraception</w:t>
            </w:r>
          </w:p>
        </w:tc>
      </w:tr>
      <w:tr w:rsidR="001162FE" w14:paraId="2E27185A" w14:textId="77777777" w:rsidTr="001162FE">
        <w:tc>
          <w:tcPr>
            <w:tcW w:w="2689" w:type="dxa"/>
          </w:tcPr>
          <w:p w14:paraId="437D38CE" w14:textId="77777777" w:rsidR="001162FE" w:rsidRPr="0064385C" w:rsidRDefault="00877CF2">
            <w:pPr>
              <w:rPr>
                <w:b/>
              </w:rPr>
            </w:pPr>
            <w:r w:rsidRPr="0064385C">
              <w:rPr>
                <w:b/>
              </w:rPr>
              <w:t>Medicine</w:t>
            </w:r>
          </w:p>
        </w:tc>
        <w:tc>
          <w:tcPr>
            <w:tcW w:w="8073" w:type="dxa"/>
          </w:tcPr>
          <w:p w14:paraId="35F90AFB" w14:textId="77777777" w:rsidR="001162FE" w:rsidRDefault="00CD470C" w:rsidP="00CD470C">
            <w:r>
              <w:t xml:space="preserve">Levonorgestrel 150 microgram + </w:t>
            </w:r>
            <w:proofErr w:type="spellStart"/>
            <w:r>
              <w:t>ethinylestradiol</w:t>
            </w:r>
            <w:proofErr w:type="spellEnd"/>
            <w:r>
              <w:t xml:space="preserve"> 30 microgram tablet (</w:t>
            </w:r>
            <w:r w:rsidRPr="00CD470C">
              <w:rPr>
                <w:b/>
              </w:rPr>
              <w:t>Ava 30</w:t>
            </w:r>
            <w:r>
              <w:t xml:space="preserve">). </w:t>
            </w:r>
          </w:p>
        </w:tc>
      </w:tr>
      <w:tr w:rsidR="001162FE" w14:paraId="665C9871" w14:textId="77777777" w:rsidTr="001162FE">
        <w:tc>
          <w:tcPr>
            <w:tcW w:w="2689" w:type="dxa"/>
          </w:tcPr>
          <w:p w14:paraId="2CDDEE04" w14:textId="77777777" w:rsidR="00877CF2" w:rsidRPr="0064385C" w:rsidRDefault="00877CF2">
            <w:pPr>
              <w:rPr>
                <w:b/>
              </w:rPr>
            </w:pPr>
            <w:r w:rsidRPr="0064385C">
              <w:rPr>
                <w:b/>
              </w:rPr>
              <w:t>Dosage instructions</w:t>
            </w:r>
          </w:p>
        </w:tc>
        <w:tc>
          <w:tcPr>
            <w:tcW w:w="8073" w:type="dxa"/>
          </w:tcPr>
          <w:p w14:paraId="5900E791" w14:textId="58505E74" w:rsidR="00CD470C" w:rsidRDefault="00CD470C" w:rsidP="00CD470C">
            <w:r>
              <w:t>Take ONE tablet daily</w:t>
            </w:r>
            <w:r w:rsidR="003378CB">
              <w:t>.</w:t>
            </w:r>
          </w:p>
          <w:p w14:paraId="12C096E5" w14:textId="77777777" w:rsidR="00CD470C" w:rsidRDefault="00CD470C" w:rsidP="00CD470C">
            <w:r>
              <w:t>Start with the first tablet from the blue section marked with that day of the week in accordance with the following:</w:t>
            </w:r>
          </w:p>
          <w:p w14:paraId="01699448" w14:textId="77777777" w:rsidR="00CD470C" w:rsidRDefault="00CD470C" w:rsidP="00CD470C">
            <w:proofErr w:type="spellStart"/>
            <w:r>
              <w:t>i</w:t>
            </w:r>
            <w:proofErr w:type="spellEnd"/>
            <w:r>
              <w:t>.</w:t>
            </w:r>
            <w:r>
              <w:tab/>
              <w:t>Preferably on day 1 of the woman’s menstrual cycle</w:t>
            </w:r>
          </w:p>
          <w:p w14:paraId="4A6A2D67" w14:textId="77777777" w:rsidR="001162FE" w:rsidRDefault="00CD470C" w:rsidP="00CD470C">
            <w:r>
              <w:t>ii.</w:t>
            </w:r>
            <w:r>
              <w:tab/>
              <w:t>If starting on days 2-5 of the woman’s menstrual cycle, then an additional form of barrier contraception is recommended for the first 7 days of tablet taking</w:t>
            </w:r>
          </w:p>
        </w:tc>
      </w:tr>
      <w:tr w:rsidR="001162FE" w14:paraId="412E3599" w14:textId="77777777" w:rsidTr="001162FE">
        <w:tc>
          <w:tcPr>
            <w:tcW w:w="2689" w:type="dxa"/>
          </w:tcPr>
          <w:p w14:paraId="09510C0F" w14:textId="77777777" w:rsidR="001162FE" w:rsidRPr="0064385C" w:rsidRDefault="00877CF2">
            <w:pPr>
              <w:rPr>
                <w:b/>
              </w:rPr>
            </w:pPr>
            <w:r w:rsidRPr="0064385C">
              <w:rPr>
                <w:b/>
              </w:rPr>
              <w:t>Route of administration</w:t>
            </w:r>
          </w:p>
        </w:tc>
        <w:tc>
          <w:tcPr>
            <w:tcW w:w="8073" w:type="dxa"/>
          </w:tcPr>
          <w:p w14:paraId="0548493C" w14:textId="77777777" w:rsidR="001162FE" w:rsidRDefault="00CD470C">
            <w:r>
              <w:t>Oral</w:t>
            </w:r>
          </w:p>
        </w:tc>
      </w:tr>
      <w:tr w:rsidR="001162FE" w14:paraId="2EFD3587" w14:textId="77777777" w:rsidTr="001162FE">
        <w:tc>
          <w:tcPr>
            <w:tcW w:w="2689" w:type="dxa"/>
          </w:tcPr>
          <w:p w14:paraId="24CB0E44" w14:textId="77777777" w:rsidR="001162FE" w:rsidRPr="0064385C" w:rsidRDefault="0064385C" w:rsidP="0064385C">
            <w:pPr>
              <w:rPr>
                <w:b/>
              </w:rPr>
            </w:pPr>
            <w:r>
              <w:rPr>
                <w:b/>
              </w:rPr>
              <w:t>Quantity to be given</w:t>
            </w:r>
          </w:p>
        </w:tc>
        <w:tc>
          <w:tcPr>
            <w:tcW w:w="8073" w:type="dxa"/>
          </w:tcPr>
          <w:p w14:paraId="1CEF1ED2" w14:textId="77777777" w:rsidR="001162FE" w:rsidRDefault="00CD470C">
            <w:r>
              <w:t>3 months on initiation</w:t>
            </w:r>
          </w:p>
          <w:p w14:paraId="1C7E2925" w14:textId="77777777" w:rsidR="00CD470C" w:rsidRDefault="00CD470C">
            <w:r>
              <w:t>6 months if continuation</w:t>
            </w:r>
          </w:p>
        </w:tc>
      </w:tr>
      <w:tr w:rsidR="001162FE" w14:paraId="608695B5" w14:textId="77777777" w:rsidTr="001162FE">
        <w:tc>
          <w:tcPr>
            <w:tcW w:w="2689" w:type="dxa"/>
          </w:tcPr>
          <w:p w14:paraId="42FB41A7" w14:textId="77777777" w:rsidR="001162FE" w:rsidRPr="0064385C" w:rsidRDefault="00877CF2">
            <w:pPr>
              <w:rPr>
                <w:b/>
              </w:rPr>
            </w:pPr>
            <w:r w:rsidRPr="0064385C">
              <w:rPr>
                <w:b/>
              </w:rPr>
              <w:t>Contraindications</w:t>
            </w:r>
          </w:p>
        </w:tc>
        <w:tc>
          <w:tcPr>
            <w:tcW w:w="8073" w:type="dxa"/>
          </w:tcPr>
          <w:p w14:paraId="72233D93" w14:textId="77777777" w:rsidR="003378CB" w:rsidRDefault="000A1A99" w:rsidP="009255C8">
            <w:r>
              <w:t xml:space="preserve">Only </w:t>
            </w:r>
            <w:r w:rsidRPr="003378CB">
              <w:rPr>
                <w:u w:val="single"/>
              </w:rPr>
              <w:t>category one</w:t>
            </w:r>
            <w:r>
              <w:t xml:space="preserve"> patients can be treated under this standing order. </w:t>
            </w:r>
          </w:p>
          <w:p w14:paraId="52AD619D" w14:textId="4CFE2238" w:rsidR="008D2277" w:rsidRDefault="000A1A99" w:rsidP="009255C8">
            <w:r>
              <w:t xml:space="preserve">See UK MEC list for those conditions that are included in </w:t>
            </w:r>
            <w:r w:rsidRPr="003378CB">
              <w:rPr>
                <w:u w:val="single"/>
              </w:rPr>
              <w:t>category one</w:t>
            </w:r>
            <w:r>
              <w:t>.</w:t>
            </w:r>
          </w:p>
        </w:tc>
      </w:tr>
      <w:tr w:rsidR="001162FE" w14:paraId="71449F59" w14:textId="77777777" w:rsidTr="001162FE">
        <w:tc>
          <w:tcPr>
            <w:tcW w:w="2689" w:type="dxa"/>
          </w:tcPr>
          <w:p w14:paraId="262A1A25" w14:textId="7E4B685A" w:rsidR="001162FE" w:rsidRPr="0064385C" w:rsidRDefault="00877CF2">
            <w:pPr>
              <w:rPr>
                <w:b/>
              </w:rPr>
            </w:pPr>
            <w:r w:rsidRPr="0064385C">
              <w:rPr>
                <w:b/>
              </w:rPr>
              <w:t>Precautions</w:t>
            </w:r>
          </w:p>
        </w:tc>
        <w:tc>
          <w:tcPr>
            <w:tcW w:w="8073" w:type="dxa"/>
          </w:tcPr>
          <w:p w14:paraId="3839CBAB" w14:textId="7BDB2D99" w:rsidR="001162FE" w:rsidRDefault="005F243B" w:rsidP="008D2277">
            <w:pPr>
              <w:pStyle w:val="ListParagraph"/>
              <w:numPr>
                <w:ilvl w:val="0"/>
                <w:numId w:val="9"/>
              </w:numPr>
            </w:pPr>
            <w:r>
              <w:t xml:space="preserve">See </w:t>
            </w:r>
            <w:r w:rsidR="000A1A99">
              <w:t>UK MEC for risk factors</w:t>
            </w:r>
          </w:p>
          <w:p w14:paraId="1C472AE0" w14:textId="54DE7F45" w:rsidR="008D2277" w:rsidRDefault="008D2277" w:rsidP="000A1A99">
            <w:pPr>
              <w:pStyle w:val="ListParagraph"/>
              <w:numPr>
                <w:ilvl w:val="0"/>
                <w:numId w:val="9"/>
              </w:numPr>
            </w:pPr>
            <w:r>
              <w:t xml:space="preserve">If the woman is on </w:t>
            </w:r>
            <w:r w:rsidRPr="008D2277">
              <w:t xml:space="preserve">enzyme inducing drugs, </w:t>
            </w:r>
            <w:r>
              <w:t xml:space="preserve">you will need to contact a </w:t>
            </w:r>
            <w:r w:rsidR="000A1A99">
              <w:t>Medical or Nurse Practitioner</w:t>
            </w:r>
            <w:r>
              <w:t xml:space="preserve"> for advice.</w:t>
            </w:r>
          </w:p>
        </w:tc>
      </w:tr>
      <w:tr w:rsidR="008C2A3F" w14:paraId="403A803D" w14:textId="77777777" w:rsidTr="001162FE">
        <w:tc>
          <w:tcPr>
            <w:tcW w:w="2689" w:type="dxa"/>
          </w:tcPr>
          <w:p w14:paraId="70A22093" w14:textId="77777777" w:rsidR="008C2A3F" w:rsidRPr="0064385C" w:rsidRDefault="008C2A3F" w:rsidP="008C2A3F">
            <w:pPr>
              <w:rPr>
                <w:b/>
              </w:rPr>
            </w:pPr>
            <w:r w:rsidRPr="0064385C">
              <w:rPr>
                <w:b/>
              </w:rPr>
              <w:t>Additional information</w:t>
            </w:r>
          </w:p>
        </w:tc>
        <w:tc>
          <w:tcPr>
            <w:tcW w:w="8073" w:type="dxa"/>
          </w:tcPr>
          <w:p w14:paraId="4BC31A8D" w14:textId="230662DC" w:rsidR="00A5313C" w:rsidRDefault="00A5313C" w:rsidP="0083117A">
            <w:r>
              <w:t>Document in clinical notes the patients UK MEC category at each visit.</w:t>
            </w:r>
          </w:p>
          <w:p w14:paraId="321515A7" w14:textId="77777777" w:rsidR="00A5313C" w:rsidRPr="00A5313C" w:rsidRDefault="00A5313C" w:rsidP="0083117A">
            <w:pPr>
              <w:rPr>
                <w:sz w:val="8"/>
                <w:szCs w:val="8"/>
              </w:rPr>
            </w:pPr>
          </w:p>
          <w:p w14:paraId="16C8A25D" w14:textId="77777777" w:rsidR="0083117A" w:rsidRDefault="0083117A" w:rsidP="0083117A">
            <w:proofErr w:type="spellStart"/>
            <w:r>
              <w:t>Advise</w:t>
            </w:r>
            <w:proofErr w:type="spellEnd"/>
            <w:r>
              <w:t xml:space="preserve"> regarding the following: </w:t>
            </w:r>
          </w:p>
          <w:p w14:paraId="2A09801C" w14:textId="77777777" w:rsidR="0083117A" w:rsidRDefault="0083117A" w:rsidP="0083117A">
            <w:pPr>
              <w:pStyle w:val="ListParagraph"/>
              <w:numPr>
                <w:ilvl w:val="0"/>
                <w:numId w:val="1"/>
              </w:numPr>
            </w:pPr>
            <w:r>
              <w:t>Tablets must be taken in the order directed on the package every day at about the same time.</w:t>
            </w:r>
          </w:p>
          <w:p w14:paraId="49848019" w14:textId="77777777" w:rsidR="0083117A" w:rsidRDefault="0083117A" w:rsidP="0083117A">
            <w:pPr>
              <w:pStyle w:val="ListParagraph"/>
              <w:numPr>
                <w:ilvl w:val="0"/>
                <w:numId w:val="1"/>
              </w:numPr>
            </w:pPr>
            <w:r>
              <w:t>Tablet-taking is continuous following the directional arrows</w:t>
            </w:r>
          </w:p>
          <w:p w14:paraId="7B331552" w14:textId="77777777" w:rsidR="0083117A" w:rsidRDefault="0083117A" w:rsidP="0083117A">
            <w:pPr>
              <w:pStyle w:val="ListParagraph"/>
              <w:numPr>
                <w:ilvl w:val="0"/>
                <w:numId w:val="1"/>
              </w:numPr>
            </w:pPr>
            <w:r>
              <w:t>One tablet is to be taken daily for 28 consecutive days</w:t>
            </w:r>
          </w:p>
          <w:p w14:paraId="71C5ED9C" w14:textId="77777777" w:rsidR="0083117A" w:rsidRDefault="0083117A" w:rsidP="0083117A">
            <w:pPr>
              <w:pStyle w:val="ListParagraph"/>
              <w:numPr>
                <w:ilvl w:val="0"/>
                <w:numId w:val="1"/>
              </w:numPr>
            </w:pPr>
            <w:r>
              <w:t>Each subsequent pack is started the day after the last tablet of the previous pack</w:t>
            </w:r>
          </w:p>
          <w:p w14:paraId="51397F91" w14:textId="77777777" w:rsidR="0083117A" w:rsidRDefault="0083117A" w:rsidP="0083117A">
            <w:pPr>
              <w:pStyle w:val="ListParagraph"/>
              <w:numPr>
                <w:ilvl w:val="0"/>
                <w:numId w:val="1"/>
              </w:numPr>
            </w:pPr>
            <w:r>
              <w:t>Withdrawal bleeding usually starts on day 2-3 after starting the yellow non-hormonal tablets</w:t>
            </w:r>
          </w:p>
          <w:p w14:paraId="25DFCE4C" w14:textId="77777777" w:rsidR="0083117A" w:rsidRPr="0083117A" w:rsidRDefault="0083117A" w:rsidP="0083117A">
            <w:pPr>
              <w:pStyle w:val="ListParagraph"/>
              <w:rPr>
                <w:sz w:val="12"/>
                <w:szCs w:val="12"/>
              </w:rPr>
            </w:pPr>
          </w:p>
          <w:p w14:paraId="15F9ED50" w14:textId="77777777" w:rsidR="0083117A" w:rsidRDefault="0083117A" w:rsidP="0083117A">
            <w:proofErr w:type="spellStart"/>
            <w:r>
              <w:t>Advise</w:t>
            </w:r>
            <w:proofErr w:type="spellEnd"/>
            <w:r>
              <w:t xml:space="preserve"> regarding failure rate:</w:t>
            </w:r>
          </w:p>
          <w:p w14:paraId="3011D647" w14:textId="77777777" w:rsidR="0083117A" w:rsidRDefault="0083117A" w:rsidP="0083117A">
            <w:pPr>
              <w:pStyle w:val="ListParagraph"/>
              <w:numPr>
                <w:ilvl w:val="0"/>
                <w:numId w:val="1"/>
              </w:numPr>
            </w:pPr>
            <w:r>
              <w:t>1% each year</w:t>
            </w:r>
          </w:p>
          <w:p w14:paraId="37562ED2" w14:textId="77777777" w:rsidR="0083117A" w:rsidRDefault="0083117A" w:rsidP="0083117A">
            <w:pPr>
              <w:pStyle w:val="ListParagraph"/>
              <w:numPr>
                <w:ilvl w:val="0"/>
                <w:numId w:val="1"/>
              </w:numPr>
            </w:pPr>
            <w:r>
              <w:t>Higher if taken incorrectly or tablets are missed</w:t>
            </w:r>
          </w:p>
          <w:p w14:paraId="004EFDA4" w14:textId="77777777" w:rsidR="0083117A" w:rsidRPr="0083117A" w:rsidRDefault="0083117A" w:rsidP="0083117A">
            <w:pPr>
              <w:pStyle w:val="ListParagraph"/>
              <w:rPr>
                <w:sz w:val="12"/>
                <w:szCs w:val="12"/>
              </w:rPr>
            </w:pPr>
          </w:p>
          <w:p w14:paraId="71653DC3" w14:textId="77777777" w:rsidR="0083117A" w:rsidRDefault="0083117A" w:rsidP="0083117A">
            <w:proofErr w:type="spellStart"/>
            <w:r>
              <w:t>Advise</w:t>
            </w:r>
            <w:proofErr w:type="spellEnd"/>
            <w:r>
              <w:t xml:space="preserve"> regarding management of missed tablets:</w:t>
            </w:r>
          </w:p>
          <w:p w14:paraId="53FF6317" w14:textId="77777777" w:rsidR="0083117A" w:rsidRDefault="0083117A" w:rsidP="0083117A">
            <w:pPr>
              <w:pStyle w:val="ListParagraph"/>
              <w:numPr>
                <w:ilvl w:val="0"/>
                <w:numId w:val="1"/>
              </w:numPr>
            </w:pPr>
            <w:r>
              <w:t>If the woman is more than 12 hours late in taking any white active tablet, contraceptive protection may be reduced</w:t>
            </w:r>
          </w:p>
          <w:p w14:paraId="07895E53" w14:textId="77777777" w:rsidR="0083117A" w:rsidRDefault="0083117A" w:rsidP="0083117A">
            <w:pPr>
              <w:pStyle w:val="ListParagraph"/>
              <w:numPr>
                <w:ilvl w:val="0"/>
                <w:numId w:val="1"/>
              </w:numPr>
            </w:pPr>
            <w:r>
              <w:t>If vomiting or severe diarrhoea occurs within 3 - 4 hours after taking the white active tablet, absorption may not be complete</w:t>
            </w:r>
          </w:p>
          <w:p w14:paraId="3BF43805" w14:textId="77777777" w:rsidR="0083117A" w:rsidRDefault="0083117A" w:rsidP="0083117A">
            <w:pPr>
              <w:pStyle w:val="ListParagraph"/>
              <w:numPr>
                <w:ilvl w:val="0"/>
                <w:numId w:val="1"/>
              </w:numPr>
            </w:pPr>
            <w:r>
              <w:t xml:space="preserve">Seven days of uninterrupted tablet taking are required to attain adequate suppression of the hypothalamic-pituitary-ovarian axis. </w:t>
            </w:r>
          </w:p>
          <w:p w14:paraId="2315F58E" w14:textId="3C653E76" w:rsidR="0083117A" w:rsidRDefault="0083117A" w:rsidP="0083117A">
            <w:pPr>
              <w:pStyle w:val="ListParagraph"/>
              <w:numPr>
                <w:ilvl w:val="0"/>
                <w:numId w:val="1"/>
              </w:numPr>
            </w:pPr>
            <w:r>
              <w:t xml:space="preserve">Explain the </w:t>
            </w:r>
            <w:r w:rsidR="00047658">
              <w:t>‘</w:t>
            </w:r>
            <w:r>
              <w:t>7 day rule</w:t>
            </w:r>
            <w:r w:rsidR="00047658">
              <w:t>’</w:t>
            </w:r>
            <w:r>
              <w:t>:</w:t>
            </w:r>
          </w:p>
          <w:p w14:paraId="1C7A04FB" w14:textId="77777777" w:rsidR="0083117A" w:rsidRDefault="0083117A" w:rsidP="0083117A">
            <w:pPr>
              <w:pStyle w:val="ListParagraph"/>
              <w:numPr>
                <w:ilvl w:val="1"/>
                <w:numId w:val="5"/>
              </w:numPr>
            </w:pPr>
            <w:r>
              <w:t>They will not be protected from pregnancy until they have taken the daily white active Pill for the next 7 days in a row.</w:t>
            </w:r>
          </w:p>
          <w:p w14:paraId="101DD419" w14:textId="77777777" w:rsidR="0083117A" w:rsidRDefault="0083117A" w:rsidP="0083117A">
            <w:pPr>
              <w:pStyle w:val="ListParagraph"/>
              <w:numPr>
                <w:ilvl w:val="1"/>
                <w:numId w:val="5"/>
              </w:numPr>
            </w:pPr>
            <w:r>
              <w:t>Use another method of contraception such as condoms or do not have sexual intercourse for these next 7 days.</w:t>
            </w:r>
          </w:p>
          <w:p w14:paraId="635E7E6C" w14:textId="77777777" w:rsidR="0083117A" w:rsidRDefault="0083117A" w:rsidP="0083117A">
            <w:pPr>
              <w:pStyle w:val="ListParagraph"/>
              <w:numPr>
                <w:ilvl w:val="1"/>
                <w:numId w:val="5"/>
              </w:numPr>
            </w:pPr>
            <w:r>
              <w:t>If there are fewer than 7 white active tablets left in the pack, or before the yellow non-hormonal tablets in the pack, go straight on to the active tablets in the blue section of the next pack. This means that they miss out the yellow non-hormonal tablets. They may not have a period until the end of the next pack. This is not harmful.</w:t>
            </w:r>
          </w:p>
          <w:p w14:paraId="3B24F00B" w14:textId="77777777" w:rsidR="0083117A" w:rsidRPr="0083117A" w:rsidRDefault="0083117A" w:rsidP="0083117A">
            <w:pPr>
              <w:pStyle w:val="ListParagraph"/>
              <w:ind w:left="1440"/>
              <w:rPr>
                <w:sz w:val="12"/>
                <w:szCs w:val="12"/>
              </w:rPr>
            </w:pPr>
          </w:p>
          <w:p w14:paraId="1319A4AD" w14:textId="77777777" w:rsidR="0083117A" w:rsidRDefault="0083117A" w:rsidP="0083117A">
            <w:proofErr w:type="spellStart"/>
            <w:r>
              <w:t>Advise</w:t>
            </w:r>
            <w:proofErr w:type="spellEnd"/>
            <w:r>
              <w:t xml:space="preserve"> regarding common side effects:</w:t>
            </w:r>
          </w:p>
          <w:p w14:paraId="59CF29AF" w14:textId="77777777" w:rsidR="0083117A" w:rsidRDefault="0083117A" w:rsidP="0083117A">
            <w:pPr>
              <w:pStyle w:val="ListParagraph"/>
              <w:numPr>
                <w:ilvl w:val="0"/>
                <w:numId w:val="1"/>
              </w:numPr>
            </w:pPr>
            <w:r>
              <w:t>Weight gain</w:t>
            </w:r>
          </w:p>
          <w:p w14:paraId="7B7EF82F" w14:textId="77777777" w:rsidR="0083117A" w:rsidRDefault="0083117A" w:rsidP="0083117A">
            <w:pPr>
              <w:pStyle w:val="ListParagraph"/>
              <w:numPr>
                <w:ilvl w:val="0"/>
                <w:numId w:val="1"/>
              </w:numPr>
            </w:pPr>
            <w:r>
              <w:t>Increased risk of clots</w:t>
            </w:r>
          </w:p>
          <w:p w14:paraId="51042C91" w14:textId="77777777" w:rsidR="0083117A" w:rsidRDefault="0083117A" w:rsidP="0083117A">
            <w:pPr>
              <w:pStyle w:val="ListParagraph"/>
              <w:numPr>
                <w:ilvl w:val="0"/>
                <w:numId w:val="1"/>
              </w:numPr>
            </w:pPr>
            <w:r>
              <w:t>Nausea, abdominal discomfort</w:t>
            </w:r>
          </w:p>
          <w:p w14:paraId="282E9C81" w14:textId="77777777" w:rsidR="0083117A" w:rsidRDefault="0083117A" w:rsidP="0083117A">
            <w:pPr>
              <w:pStyle w:val="ListParagraph"/>
              <w:numPr>
                <w:ilvl w:val="0"/>
                <w:numId w:val="1"/>
              </w:numPr>
            </w:pPr>
            <w:r>
              <w:t>Breast pain or tenderness</w:t>
            </w:r>
          </w:p>
          <w:p w14:paraId="1F36D4EF" w14:textId="77777777" w:rsidR="0083117A" w:rsidRDefault="0083117A" w:rsidP="0083117A">
            <w:pPr>
              <w:pStyle w:val="ListParagraph"/>
              <w:numPr>
                <w:ilvl w:val="0"/>
                <w:numId w:val="1"/>
              </w:numPr>
            </w:pPr>
            <w:r>
              <w:t>Headaches or migraines (may need to discontinue)</w:t>
            </w:r>
          </w:p>
          <w:p w14:paraId="1593A706" w14:textId="77777777" w:rsidR="0083117A" w:rsidRDefault="0083117A" w:rsidP="0083117A">
            <w:pPr>
              <w:pStyle w:val="ListParagraph"/>
              <w:numPr>
                <w:ilvl w:val="0"/>
                <w:numId w:val="1"/>
              </w:numPr>
            </w:pPr>
            <w:r>
              <w:t>Altered mood</w:t>
            </w:r>
          </w:p>
          <w:p w14:paraId="5C7B4E9F" w14:textId="77777777" w:rsidR="0083117A" w:rsidRPr="0083117A" w:rsidRDefault="0083117A" w:rsidP="0083117A">
            <w:pPr>
              <w:pStyle w:val="ListParagraph"/>
              <w:rPr>
                <w:sz w:val="12"/>
                <w:szCs w:val="12"/>
              </w:rPr>
            </w:pPr>
          </w:p>
          <w:p w14:paraId="01840182" w14:textId="77777777" w:rsidR="008C2A3F" w:rsidRDefault="0083117A" w:rsidP="0083117A">
            <w:r>
              <w:t>Offer condoms</w:t>
            </w:r>
          </w:p>
        </w:tc>
      </w:tr>
      <w:tr w:rsidR="008C2A3F" w14:paraId="2C1A9CF3" w14:textId="77777777" w:rsidTr="001162FE">
        <w:tc>
          <w:tcPr>
            <w:tcW w:w="2689" w:type="dxa"/>
          </w:tcPr>
          <w:p w14:paraId="1F567DDA" w14:textId="6DEC730B" w:rsidR="008C2A3F" w:rsidRPr="0064385C" w:rsidRDefault="008C2A3F" w:rsidP="008C2A3F">
            <w:pPr>
              <w:rPr>
                <w:b/>
              </w:rPr>
            </w:pPr>
            <w:r w:rsidRPr="0064385C">
              <w:rPr>
                <w:b/>
              </w:rPr>
              <w:lastRenderedPageBreak/>
              <w:t>Follow-up</w:t>
            </w:r>
          </w:p>
        </w:tc>
        <w:tc>
          <w:tcPr>
            <w:tcW w:w="8073" w:type="dxa"/>
          </w:tcPr>
          <w:p w14:paraId="5426E365" w14:textId="77777777" w:rsidR="006F67A7" w:rsidRDefault="006F67A7" w:rsidP="006F67A7">
            <w:r>
              <w:t>Advise women to return immediately and that the OCP should be stopped (pending investigation and treatment), if any of the following occur:</w:t>
            </w:r>
          </w:p>
          <w:p w14:paraId="72EE734E" w14:textId="77777777" w:rsidR="006F67A7" w:rsidRDefault="006F67A7" w:rsidP="006F67A7">
            <w:pPr>
              <w:pStyle w:val="ListParagraph"/>
              <w:numPr>
                <w:ilvl w:val="0"/>
                <w:numId w:val="8"/>
              </w:numPr>
            </w:pPr>
            <w:r>
              <w:t>sudden severe chest pain (even if not radiating to left arm);</w:t>
            </w:r>
          </w:p>
          <w:p w14:paraId="40CA5A77" w14:textId="77777777" w:rsidR="006F67A7" w:rsidRDefault="006F67A7" w:rsidP="006F67A7">
            <w:pPr>
              <w:pStyle w:val="ListParagraph"/>
              <w:numPr>
                <w:ilvl w:val="0"/>
                <w:numId w:val="8"/>
              </w:numPr>
            </w:pPr>
            <w:r>
              <w:t>sudden breathlessness (or cough with blood-stained sputum);</w:t>
            </w:r>
          </w:p>
          <w:p w14:paraId="2DFD6D0F" w14:textId="77777777" w:rsidR="006F67A7" w:rsidRDefault="006F67A7" w:rsidP="006F67A7">
            <w:pPr>
              <w:pStyle w:val="ListParagraph"/>
              <w:numPr>
                <w:ilvl w:val="0"/>
                <w:numId w:val="8"/>
              </w:numPr>
            </w:pPr>
            <w:r>
              <w:t>unexplained swelling or severe pain in calf of one leg;</w:t>
            </w:r>
          </w:p>
          <w:p w14:paraId="6E4DAC84" w14:textId="77777777" w:rsidR="006F67A7" w:rsidRDefault="006F67A7" w:rsidP="006F67A7">
            <w:pPr>
              <w:pStyle w:val="ListParagraph"/>
              <w:numPr>
                <w:ilvl w:val="0"/>
                <w:numId w:val="8"/>
              </w:numPr>
            </w:pPr>
            <w:r>
              <w:t>severe stomach pain;</w:t>
            </w:r>
          </w:p>
          <w:p w14:paraId="34E03C84" w14:textId="77777777" w:rsidR="006F67A7" w:rsidRDefault="006F67A7" w:rsidP="006F67A7">
            <w:pPr>
              <w:pStyle w:val="ListParagraph"/>
              <w:numPr>
                <w:ilvl w:val="0"/>
                <w:numId w:val="8"/>
              </w:numPr>
            </w:pPr>
            <w:r>
              <w:t>serious neurological effects including unusual severe, prolonged headache especially if first time or getting progressively worse or sudden partial or complete loss of vision or sudden disturbance of hearing or other perceptual disorders or dysphasia or bad fainting attack or collapse or first unexplained epileptic seizure or weakness, motor disturbances, very marked numbness suddenly affecting one side or one part of body;</w:t>
            </w:r>
          </w:p>
          <w:p w14:paraId="197E5179" w14:textId="77777777" w:rsidR="006F67A7" w:rsidRDefault="006F67A7" w:rsidP="006F67A7">
            <w:pPr>
              <w:pStyle w:val="ListParagraph"/>
              <w:numPr>
                <w:ilvl w:val="0"/>
                <w:numId w:val="8"/>
              </w:numPr>
            </w:pPr>
            <w:r>
              <w:t>hepatitis, jaundice, liver enlargement;</w:t>
            </w:r>
          </w:p>
          <w:p w14:paraId="1E08474E" w14:textId="77777777" w:rsidR="006F67A7" w:rsidRDefault="006F67A7" w:rsidP="006F67A7">
            <w:pPr>
              <w:pStyle w:val="ListParagraph"/>
              <w:numPr>
                <w:ilvl w:val="0"/>
                <w:numId w:val="8"/>
              </w:numPr>
            </w:pPr>
            <w:r>
              <w:t>blood pressure above systolic 160 mmHg or diastolic 95 mmHg;</w:t>
            </w:r>
          </w:p>
          <w:p w14:paraId="3EA44597" w14:textId="77777777" w:rsidR="006F67A7" w:rsidRDefault="006F67A7" w:rsidP="006F67A7">
            <w:pPr>
              <w:pStyle w:val="ListParagraph"/>
              <w:numPr>
                <w:ilvl w:val="0"/>
                <w:numId w:val="8"/>
              </w:numPr>
            </w:pPr>
            <w:r>
              <w:t>prolonged immobility after surgery or leg injury;</w:t>
            </w:r>
          </w:p>
          <w:p w14:paraId="3F0E8BEB" w14:textId="77777777" w:rsidR="008C2A3F" w:rsidRDefault="006F67A7" w:rsidP="008C2A3F">
            <w:pPr>
              <w:pStyle w:val="ListParagraph"/>
              <w:numPr>
                <w:ilvl w:val="0"/>
                <w:numId w:val="8"/>
              </w:numPr>
            </w:pPr>
            <w:r>
              <w:t>detection of a risk factor which contra-indicates treatment</w:t>
            </w:r>
          </w:p>
        </w:tc>
      </w:tr>
      <w:tr w:rsidR="00047658" w14:paraId="220D156D" w14:textId="77777777" w:rsidTr="001162FE">
        <w:tc>
          <w:tcPr>
            <w:tcW w:w="2689" w:type="dxa"/>
          </w:tcPr>
          <w:p w14:paraId="295E953B" w14:textId="6AFBBDC7" w:rsidR="00047658" w:rsidRPr="00255D59" w:rsidRDefault="00047658" w:rsidP="008C2A3F">
            <w:pPr>
              <w:rPr>
                <w:b/>
              </w:rPr>
            </w:pPr>
            <w:r w:rsidRPr="00255D59">
              <w:rPr>
                <w:b/>
              </w:rPr>
              <w:t>Subsequent Visits</w:t>
            </w:r>
          </w:p>
        </w:tc>
        <w:tc>
          <w:tcPr>
            <w:tcW w:w="8073" w:type="dxa"/>
          </w:tcPr>
          <w:p w14:paraId="5717AEF3" w14:textId="77777777" w:rsidR="00047658" w:rsidRPr="00255D59" w:rsidRDefault="00047658" w:rsidP="00047658">
            <w:pPr>
              <w:pStyle w:val="ListParagraph"/>
              <w:numPr>
                <w:ilvl w:val="0"/>
                <w:numId w:val="10"/>
              </w:numPr>
            </w:pPr>
            <w:r w:rsidRPr="00255D59">
              <w:t>Check compliance and suitability- refer to prescriber if any concerns</w:t>
            </w:r>
          </w:p>
          <w:p w14:paraId="7C8B221E" w14:textId="77777777" w:rsidR="00047658" w:rsidRPr="00255D59" w:rsidRDefault="00047658" w:rsidP="00047658">
            <w:pPr>
              <w:pStyle w:val="ListParagraph"/>
              <w:numPr>
                <w:ilvl w:val="0"/>
                <w:numId w:val="10"/>
              </w:numPr>
            </w:pPr>
            <w:r w:rsidRPr="00255D59">
              <w:t>Check no new contraindications, review UKMEC category</w:t>
            </w:r>
          </w:p>
          <w:p w14:paraId="6511350F" w14:textId="77777777" w:rsidR="00047658" w:rsidRPr="00255D59" w:rsidRDefault="00047658" w:rsidP="00047658">
            <w:pPr>
              <w:pStyle w:val="ListParagraph"/>
              <w:numPr>
                <w:ilvl w:val="0"/>
                <w:numId w:val="10"/>
              </w:numPr>
            </w:pPr>
            <w:r w:rsidRPr="00255D59">
              <w:t>BP and weight check each visit</w:t>
            </w:r>
          </w:p>
          <w:p w14:paraId="47973E63" w14:textId="66A95E67" w:rsidR="00047658" w:rsidRPr="00255D59" w:rsidRDefault="00047658" w:rsidP="00047658">
            <w:pPr>
              <w:pStyle w:val="ListParagraph"/>
              <w:numPr>
                <w:ilvl w:val="0"/>
                <w:numId w:val="10"/>
              </w:numPr>
            </w:pPr>
            <w:r w:rsidRPr="00255D59">
              <w:t xml:space="preserve">Enquire </w:t>
            </w:r>
            <w:r w:rsidR="00825A75" w:rsidRPr="00255D59">
              <w:t>if needs STD check and/or due cervical</w:t>
            </w:r>
            <w:r w:rsidRPr="00255D59">
              <w:t xml:space="preserve"> smear</w:t>
            </w:r>
          </w:p>
          <w:p w14:paraId="429C5CE8" w14:textId="31761C3C" w:rsidR="00047658" w:rsidRPr="00255D59" w:rsidRDefault="00047658" w:rsidP="00047658">
            <w:pPr>
              <w:pStyle w:val="ListParagraph"/>
              <w:numPr>
                <w:ilvl w:val="0"/>
                <w:numId w:val="10"/>
              </w:numPr>
            </w:pPr>
            <w:r w:rsidRPr="00255D59">
              <w:t>Check understanding of the ‘7-day rule’</w:t>
            </w:r>
          </w:p>
          <w:p w14:paraId="2C8FC1DD" w14:textId="7675D9FB" w:rsidR="00047658" w:rsidRPr="00255D59" w:rsidRDefault="00825A75" w:rsidP="00047658">
            <w:pPr>
              <w:pStyle w:val="ListParagraph"/>
              <w:numPr>
                <w:ilvl w:val="0"/>
                <w:numId w:val="10"/>
              </w:numPr>
            </w:pPr>
            <w:r w:rsidRPr="00255D59">
              <w:t>Issue</w:t>
            </w:r>
            <w:r w:rsidR="00047658" w:rsidRPr="00255D59">
              <w:t xml:space="preserve"> 6 </w:t>
            </w:r>
            <w:proofErr w:type="spellStart"/>
            <w:r w:rsidR="00047658" w:rsidRPr="00255D59">
              <w:t>months</w:t>
            </w:r>
            <w:proofErr w:type="spellEnd"/>
            <w:r w:rsidRPr="00255D59">
              <w:t xml:space="preserve"> supply</w:t>
            </w:r>
          </w:p>
        </w:tc>
      </w:tr>
      <w:tr w:rsidR="0070113B" w14:paraId="027D4CD6" w14:textId="77777777" w:rsidTr="001162FE">
        <w:tc>
          <w:tcPr>
            <w:tcW w:w="2689" w:type="dxa"/>
          </w:tcPr>
          <w:p w14:paraId="1403E34E" w14:textId="03A50674" w:rsidR="0070113B" w:rsidRPr="0064385C" w:rsidRDefault="0070113B" w:rsidP="0070113B">
            <w:pPr>
              <w:rPr>
                <w:b/>
              </w:rPr>
            </w:pPr>
            <w:r w:rsidRPr="0064385C">
              <w:rPr>
                <w:b/>
              </w:rPr>
              <w:t>Countersigning and auditing</w:t>
            </w:r>
          </w:p>
        </w:tc>
        <w:tc>
          <w:tcPr>
            <w:tcW w:w="8073" w:type="dxa"/>
          </w:tcPr>
          <w:p w14:paraId="7433F6AF" w14:textId="77777777" w:rsidR="0070113B" w:rsidRDefault="0070113B" w:rsidP="0070113B">
            <w:r>
              <w:t>Countersigning is not required. Audited monthly.</w:t>
            </w:r>
          </w:p>
          <w:p w14:paraId="088B7F21" w14:textId="77777777" w:rsidR="0070113B" w:rsidRPr="0070113B" w:rsidRDefault="0070113B" w:rsidP="0070113B">
            <w:pPr>
              <w:rPr>
                <w:b/>
              </w:rPr>
            </w:pPr>
            <w:r w:rsidRPr="0070113B">
              <w:rPr>
                <w:b/>
              </w:rPr>
              <w:t xml:space="preserve">OR </w:t>
            </w:r>
          </w:p>
          <w:p w14:paraId="6A98C9A9" w14:textId="77777777" w:rsidR="0070113B" w:rsidRDefault="0070113B" w:rsidP="0070113B">
            <w:r>
              <w:t xml:space="preserve">Countersigning is required within </w:t>
            </w:r>
            <w:r w:rsidRPr="00070579">
              <w:rPr>
                <w:b/>
                <w:i/>
              </w:rPr>
              <w:t>XX</w:t>
            </w:r>
            <w:r>
              <w:t xml:space="preserve"> days</w:t>
            </w:r>
          </w:p>
        </w:tc>
      </w:tr>
      <w:tr w:rsidR="0070113B" w14:paraId="7C2565C1" w14:textId="77777777" w:rsidTr="001162FE">
        <w:tc>
          <w:tcPr>
            <w:tcW w:w="2689" w:type="dxa"/>
          </w:tcPr>
          <w:p w14:paraId="1BF96B90" w14:textId="77777777" w:rsidR="0070113B" w:rsidRPr="0064385C" w:rsidRDefault="0070113B" w:rsidP="0070113B">
            <w:pPr>
              <w:rPr>
                <w:b/>
              </w:rPr>
            </w:pPr>
            <w:r w:rsidRPr="0064385C">
              <w:rPr>
                <w:b/>
              </w:rPr>
              <w:t>Competency/training requirements</w:t>
            </w:r>
          </w:p>
        </w:tc>
        <w:tc>
          <w:tcPr>
            <w:tcW w:w="8073" w:type="dxa"/>
          </w:tcPr>
          <w:p w14:paraId="4AA0212C" w14:textId="77777777" w:rsidR="0070113B" w:rsidRDefault="0070113B" w:rsidP="0070113B">
            <w:r>
              <w:t>All nurses working under this standing order must be signed off as competent to do so by the issuer and have had specific training in this standing order.</w:t>
            </w:r>
          </w:p>
        </w:tc>
      </w:tr>
      <w:tr w:rsidR="0070113B" w14:paraId="22A1819D" w14:textId="77777777" w:rsidTr="001162FE">
        <w:tc>
          <w:tcPr>
            <w:tcW w:w="2689" w:type="dxa"/>
          </w:tcPr>
          <w:p w14:paraId="41BD95F9" w14:textId="77777777" w:rsidR="0070113B" w:rsidRPr="0064385C" w:rsidRDefault="0070113B" w:rsidP="0070113B">
            <w:pPr>
              <w:rPr>
                <w:b/>
              </w:rPr>
            </w:pPr>
            <w:r w:rsidRPr="0064385C">
              <w:rPr>
                <w:b/>
              </w:rPr>
              <w:lastRenderedPageBreak/>
              <w:t>Supporting documentation</w:t>
            </w:r>
          </w:p>
        </w:tc>
        <w:tc>
          <w:tcPr>
            <w:tcW w:w="8073" w:type="dxa"/>
          </w:tcPr>
          <w:p w14:paraId="212F4AD9" w14:textId="77777777" w:rsidR="00476AA6" w:rsidRDefault="00476AA6" w:rsidP="00476AA6">
            <w:proofErr w:type="spellStart"/>
            <w:r>
              <w:t>Healthpathways</w:t>
            </w:r>
            <w:proofErr w:type="spellEnd"/>
            <w:r>
              <w:t xml:space="preserve"> at </w:t>
            </w:r>
            <w:hyperlink r:id="rId10" w:history="1">
              <w:r w:rsidRPr="00254A91">
                <w:rPr>
                  <w:rStyle w:val="Hyperlink"/>
                </w:rPr>
                <w:t>www.healthpathways.org.nz</w:t>
              </w:r>
            </w:hyperlink>
            <w:r>
              <w:t xml:space="preserve"> </w:t>
            </w:r>
          </w:p>
          <w:p w14:paraId="2E57350F" w14:textId="77777777" w:rsidR="00476AA6" w:rsidRDefault="00476AA6" w:rsidP="00476AA6">
            <w:r>
              <w:t xml:space="preserve">Best Practice Journal at </w:t>
            </w:r>
            <w:hyperlink r:id="rId11" w:history="1">
              <w:r w:rsidRPr="00254A91">
                <w:rPr>
                  <w:rStyle w:val="Hyperlink"/>
                </w:rPr>
                <w:t>www.bpac.org.nz</w:t>
              </w:r>
            </w:hyperlink>
            <w:r>
              <w:t xml:space="preserve"> </w:t>
            </w:r>
          </w:p>
          <w:p w14:paraId="4C7394E3" w14:textId="670C4CAB" w:rsidR="003378CB" w:rsidRDefault="003378CB" w:rsidP="00476AA6">
            <w:r>
              <w:t xml:space="preserve">UK Medical Eligibility Criteria for Contraceptive use. 2009. At </w:t>
            </w:r>
            <w:hyperlink r:id="rId12" w:history="1">
              <w:r w:rsidRPr="00741756">
                <w:rPr>
                  <w:rStyle w:val="Hyperlink"/>
                </w:rPr>
                <w:t>http://www.fsrh.org/pdfs/UKMEC2009.pdf</w:t>
              </w:r>
            </w:hyperlink>
            <w:r>
              <w:t xml:space="preserve"> </w:t>
            </w:r>
          </w:p>
          <w:p w14:paraId="629B4C33" w14:textId="77777777" w:rsidR="00476AA6" w:rsidRDefault="00476AA6" w:rsidP="00476AA6">
            <w:r>
              <w:t xml:space="preserve">New Zealand Formulary at </w:t>
            </w:r>
            <w:hyperlink r:id="rId13" w:history="1">
              <w:r w:rsidRPr="00254A91">
                <w:rPr>
                  <w:rStyle w:val="Hyperlink"/>
                </w:rPr>
                <w:t>www.nzf.org.nz</w:t>
              </w:r>
            </w:hyperlink>
            <w:r>
              <w:t xml:space="preserve"> </w:t>
            </w:r>
          </w:p>
          <w:p w14:paraId="7AC732DD" w14:textId="77777777" w:rsidR="00476AA6" w:rsidRDefault="00476AA6" w:rsidP="00476AA6">
            <w:r>
              <w:t xml:space="preserve">Individual medicine data sheets at </w:t>
            </w:r>
            <w:hyperlink r:id="rId14" w:history="1">
              <w:r w:rsidRPr="00254A91">
                <w:rPr>
                  <w:rStyle w:val="Hyperlink"/>
                </w:rPr>
                <w:t>www.medsafe.govt.nz</w:t>
              </w:r>
            </w:hyperlink>
            <w:r>
              <w:t xml:space="preserve"> </w:t>
            </w:r>
          </w:p>
          <w:p w14:paraId="46F74F88" w14:textId="77777777" w:rsidR="005216BC" w:rsidRDefault="00476AA6" w:rsidP="0070113B">
            <w:r>
              <w:t>Standing Order Guidelines, Ministry of Health, 2012</w:t>
            </w:r>
          </w:p>
          <w:p w14:paraId="18B2E901" w14:textId="77777777" w:rsidR="0068762A" w:rsidRDefault="0068762A" w:rsidP="0070113B">
            <w:r>
              <w:t>Medicines (Standing Order) Regulations 2012 (Standing Order Regulations)</w:t>
            </w:r>
          </w:p>
        </w:tc>
      </w:tr>
      <w:tr w:rsidR="0070113B" w14:paraId="47A9454D" w14:textId="77777777" w:rsidTr="001162FE">
        <w:tc>
          <w:tcPr>
            <w:tcW w:w="2689" w:type="dxa"/>
          </w:tcPr>
          <w:p w14:paraId="28F62AFE" w14:textId="77777777" w:rsidR="0070113B" w:rsidRPr="0064385C" w:rsidRDefault="0070113B" w:rsidP="0070113B">
            <w:pPr>
              <w:rPr>
                <w:b/>
              </w:rPr>
            </w:pPr>
            <w:r w:rsidRPr="0064385C">
              <w:rPr>
                <w:b/>
              </w:rPr>
              <w:t>Definition of terms used in standing order</w:t>
            </w:r>
          </w:p>
        </w:tc>
        <w:tc>
          <w:tcPr>
            <w:tcW w:w="8073" w:type="dxa"/>
          </w:tcPr>
          <w:p w14:paraId="06DC2CA4" w14:textId="77777777" w:rsidR="0070113B" w:rsidRDefault="004A63CB" w:rsidP="0070113B">
            <w:r>
              <w:t>None</w:t>
            </w:r>
          </w:p>
        </w:tc>
      </w:tr>
    </w:tbl>
    <w:p w14:paraId="43D47DE1" w14:textId="77777777" w:rsidR="001162FE" w:rsidRDefault="001162FE"/>
    <w:p w14:paraId="49EDF196" w14:textId="77777777" w:rsidR="008C2A3F" w:rsidRDefault="008C2A3F"/>
    <w:tbl>
      <w:tblPr>
        <w:tblStyle w:val="TableGrid"/>
        <w:tblW w:w="0" w:type="auto"/>
        <w:tblLook w:val="04A0" w:firstRow="1" w:lastRow="0" w:firstColumn="1" w:lastColumn="0" w:noHBand="0" w:noVBand="1"/>
      </w:tblPr>
      <w:tblGrid>
        <w:gridCol w:w="2689"/>
        <w:gridCol w:w="8073"/>
      </w:tblGrid>
      <w:tr w:rsidR="008C2A3F" w14:paraId="1FCD2829" w14:textId="77777777" w:rsidTr="005F243B">
        <w:tc>
          <w:tcPr>
            <w:tcW w:w="2689" w:type="dxa"/>
          </w:tcPr>
          <w:p w14:paraId="4859E0F5" w14:textId="77777777" w:rsidR="008C2A3F" w:rsidRPr="0064385C" w:rsidRDefault="008C2A3F" w:rsidP="005F243B">
            <w:pPr>
              <w:rPr>
                <w:b/>
              </w:rPr>
            </w:pPr>
            <w:r w:rsidRPr="0064385C">
              <w:rPr>
                <w:b/>
              </w:rPr>
              <w:t>Medical Centre or Clinic</w:t>
            </w:r>
            <w:r w:rsidR="0064385C" w:rsidRPr="0064385C">
              <w:rPr>
                <w:b/>
              </w:rPr>
              <w:t>:</w:t>
            </w:r>
          </w:p>
        </w:tc>
        <w:tc>
          <w:tcPr>
            <w:tcW w:w="8073" w:type="dxa"/>
          </w:tcPr>
          <w:p w14:paraId="3B17EC33" w14:textId="77777777" w:rsidR="008C2A3F" w:rsidRDefault="008C2A3F" w:rsidP="005F243B"/>
        </w:tc>
      </w:tr>
    </w:tbl>
    <w:p w14:paraId="1C8A7940" w14:textId="77777777" w:rsidR="001162FE" w:rsidRDefault="001162FE"/>
    <w:tbl>
      <w:tblPr>
        <w:tblStyle w:val="TableGrid"/>
        <w:tblW w:w="0" w:type="auto"/>
        <w:tblLook w:val="04A0" w:firstRow="1" w:lastRow="0" w:firstColumn="1" w:lastColumn="0" w:noHBand="0" w:noVBand="1"/>
      </w:tblPr>
      <w:tblGrid>
        <w:gridCol w:w="2122"/>
      </w:tblGrid>
      <w:tr w:rsidR="001162FE" w14:paraId="2CD2AE2A" w14:textId="77777777" w:rsidTr="00877CF2">
        <w:tc>
          <w:tcPr>
            <w:tcW w:w="2122" w:type="dxa"/>
          </w:tcPr>
          <w:p w14:paraId="075A4340" w14:textId="77777777" w:rsidR="001162FE" w:rsidRPr="0064385C" w:rsidRDefault="00877CF2">
            <w:pPr>
              <w:rPr>
                <w:b/>
              </w:rPr>
            </w:pPr>
            <w:r w:rsidRPr="0064385C">
              <w:rPr>
                <w:b/>
              </w:rPr>
              <w:t>Signed by issuers</w:t>
            </w:r>
          </w:p>
        </w:tc>
      </w:tr>
    </w:tbl>
    <w:p w14:paraId="297058C7" w14:textId="77777777" w:rsidR="001162FE" w:rsidRDefault="001162FE"/>
    <w:p w14:paraId="560A83C3" w14:textId="77777777" w:rsidR="001162FE" w:rsidRDefault="001162FE">
      <w:r>
        <w:t>Name:</w:t>
      </w:r>
      <w:r>
        <w:tab/>
        <w:t>____________________________</w:t>
      </w:r>
      <w:r>
        <w:tab/>
      </w:r>
      <w:r>
        <w:tab/>
        <w:t>Signature: __________________________</w:t>
      </w:r>
    </w:p>
    <w:p w14:paraId="6C6DB5E4" w14:textId="77777777"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14:paraId="23DBA8BF" w14:textId="77777777" w:rsidTr="0064385C">
        <w:trPr>
          <w:trHeight w:val="123"/>
        </w:trPr>
        <w:tc>
          <w:tcPr>
            <w:tcW w:w="4531" w:type="dxa"/>
          </w:tcPr>
          <w:p w14:paraId="47E7D4CD" w14:textId="77777777" w:rsidR="001162FE" w:rsidRPr="0064385C" w:rsidRDefault="001162FE">
            <w:pPr>
              <w:rPr>
                <w:b/>
              </w:rPr>
            </w:pPr>
            <w:r w:rsidRPr="0064385C">
              <w:rPr>
                <w:b/>
              </w:rPr>
              <w:t>Nurses operating under this standing order</w:t>
            </w:r>
          </w:p>
        </w:tc>
      </w:tr>
    </w:tbl>
    <w:p w14:paraId="3CE56CEC" w14:textId="77777777" w:rsidR="001162FE" w:rsidRDefault="001162FE"/>
    <w:p w14:paraId="489062CA" w14:textId="77777777" w:rsidR="0064385C" w:rsidRDefault="0064385C" w:rsidP="0064385C">
      <w:r>
        <w:t xml:space="preserve">Only Registered nurses working within the above medical centre or clinic are authorised to administer medication under this standing order. </w:t>
      </w:r>
    </w:p>
    <w:p w14:paraId="662ABD0B" w14:textId="77777777" w:rsidR="001162FE" w:rsidRDefault="001162FE">
      <w:r>
        <w:t>We the undersigned agree that we have read, understood and will comply with this standing order and all associated documents.</w:t>
      </w:r>
    </w:p>
    <w:p w14:paraId="10A32AC9" w14:textId="77777777" w:rsidR="001162FE" w:rsidRDefault="001162FE"/>
    <w:p w14:paraId="5EAD280D" w14:textId="77777777" w:rsidR="001162FE" w:rsidRDefault="001162FE">
      <w:r>
        <w:t>Name: ______________________   Signature: _________________________</w:t>
      </w:r>
      <w:proofErr w:type="gramStart"/>
      <w:r>
        <w:t>_  Date</w:t>
      </w:r>
      <w:proofErr w:type="gramEnd"/>
      <w:r>
        <w:t>: ______________</w:t>
      </w:r>
    </w:p>
    <w:p w14:paraId="33E65C0E" w14:textId="77777777" w:rsidR="001162FE" w:rsidRDefault="001162FE" w:rsidP="001162FE">
      <w:r>
        <w:t>Name: ______________________   Signature: _________________________</w:t>
      </w:r>
      <w:proofErr w:type="gramStart"/>
      <w:r>
        <w:t>_  Date</w:t>
      </w:r>
      <w:proofErr w:type="gramEnd"/>
      <w:r>
        <w:t>: ______________</w:t>
      </w:r>
    </w:p>
    <w:p w14:paraId="27665D0E" w14:textId="77777777" w:rsidR="001162FE" w:rsidRDefault="001162FE" w:rsidP="001162FE">
      <w:r>
        <w:t>Name: ______________________   Signature: _________________________</w:t>
      </w:r>
      <w:proofErr w:type="gramStart"/>
      <w:r>
        <w:t>_  Date</w:t>
      </w:r>
      <w:proofErr w:type="gramEnd"/>
      <w:r>
        <w:t>: ______________</w:t>
      </w:r>
    </w:p>
    <w:p w14:paraId="1D0C9F01" w14:textId="77777777" w:rsidR="001162FE" w:rsidRDefault="001162FE">
      <w:r>
        <w:t>Name: ______________________   Signature: _________________________</w:t>
      </w:r>
      <w:proofErr w:type="gramStart"/>
      <w:r>
        <w:t>_  Date</w:t>
      </w:r>
      <w:proofErr w:type="gramEnd"/>
      <w:r>
        <w:t>: ______________</w:t>
      </w:r>
    </w:p>
    <w:sectPr w:rsidR="001162FE" w:rsidSect="00D270A8">
      <w:headerReference w:type="default" r:id="rId15"/>
      <w:footerReference w:type="even" r:id="rId16"/>
      <w:footerReference w:type="default" r:id="rId17"/>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A21AC" w14:textId="77777777" w:rsidR="00A5313C" w:rsidRDefault="00A5313C" w:rsidP="00F94BFA">
      <w:pPr>
        <w:spacing w:after="0" w:line="240" w:lineRule="auto"/>
      </w:pPr>
      <w:r>
        <w:separator/>
      </w:r>
    </w:p>
  </w:endnote>
  <w:endnote w:type="continuationSeparator" w:id="0">
    <w:p w14:paraId="442AD9E2" w14:textId="77777777" w:rsidR="00A5313C" w:rsidRDefault="00A5313C" w:rsidP="00F9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1BDE" w14:textId="77777777" w:rsidR="00A5313C" w:rsidRDefault="00A5313C" w:rsidP="00F94BF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DBF0" w14:textId="77777777" w:rsidR="00A5313C" w:rsidRDefault="00A5313C" w:rsidP="00F94BFA">
    <w:pPr>
      <w:pStyle w:val="Footer"/>
    </w:pPr>
    <w:r>
      <w:t>Oral Contraception Standing Order</w:t>
    </w:r>
    <w:r>
      <w:tab/>
      <w:t>September 2015</w:t>
    </w:r>
    <w:r>
      <w:tab/>
    </w:r>
    <w:proofErr w:type="spellStart"/>
    <w:r>
      <w:t>WellSouth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936C5" w14:textId="77777777" w:rsidR="00A5313C" w:rsidRDefault="00A5313C" w:rsidP="00F94BFA">
      <w:pPr>
        <w:spacing w:after="0" w:line="240" w:lineRule="auto"/>
      </w:pPr>
      <w:r>
        <w:separator/>
      </w:r>
    </w:p>
  </w:footnote>
  <w:footnote w:type="continuationSeparator" w:id="0">
    <w:p w14:paraId="3DEF6E83" w14:textId="77777777" w:rsidR="00A5313C" w:rsidRDefault="00A5313C" w:rsidP="00F94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410A7" w14:textId="77777777" w:rsidR="00A5313C" w:rsidRDefault="00A5313C" w:rsidP="00F94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28A4"/>
    <w:multiLevelType w:val="hybridMultilevel"/>
    <w:tmpl w:val="A0CC4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9027B5"/>
    <w:multiLevelType w:val="hybridMultilevel"/>
    <w:tmpl w:val="1F067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4F09C7"/>
    <w:multiLevelType w:val="hybridMultilevel"/>
    <w:tmpl w:val="AD5C2C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BFD08C0"/>
    <w:multiLevelType w:val="hybridMultilevel"/>
    <w:tmpl w:val="AF34F9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F2E0FA9"/>
    <w:multiLevelType w:val="hybridMultilevel"/>
    <w:tmpl w:val="6BDC4A4E"/>
    <w:lvl w:ilvl="0" w:tplc="14090001">
      <w:start w:val="1"/>
      <w:numFmt w:val="bullet"/>
      <w:lvlText w:val=""/>
      <w:lvlJc w:val="left"/>
      <w:pPr>
        <w:ind w:left="720" w:hanging="360"/>
      </w:pPr>
      <w:rPr>
        <w:rFonts w:ascii="Symbol" w:hAnsi="Symbol" w:hint="default"/>
      </w:rPr>
    </w:lvl>
    <w:lvl w:ilvl="1" w:tplc="42B6B9C8">
      <w:numFmt w:val="bullet"/>
      <w:lvlText w:val="•"/>
      <w:lvlJc w:val="left"/>
      <w:pPr>
        <w:ind w:left="1800" w:hanging="720"/>
      </w:pPr>
      <w:rPr>
        <w:rFonts w:ascii="Calibri" w:eastAsiaTheme="minorHAnsi" w:hAnsi="Calibri" w:cstheme="minorBidi"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3E94EE8"/>
    <w:multiLevelType w:val="hybridMultilevel"/>
    <w:tmpl w:val="D4380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6AB2F80"/>
    <w:multiLevelType w:val="hybridMultilevel"/>
    <w:tmpl w:val="FE0E15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5B361A8"/>
    <w:multiLevelType w:val="hybridMultilevel"/>
    <w:tmpl w:val="49B88C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708A392D"/>
    <w:multiLevelType w:val="hybridMultilevel"/>
    <w:tmpl w:val="4DA8B9B8"/>
    <w:lvl w:ilvl="0" w:tplc="22349FF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C71462C"/>
    <w:multiLevelType w:val="hybridMultilevel"/>
    <w:tmpl w:val="B338E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3"/>
  </w:num>
  <w:num w:numId="6">
    <w:abstractNumId w:val="8"/>
  </w:num>
  <w:num w:numId="7">
    <w:abstractNumId w:val="1"/>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47658"/>
    <w:rsid w:val="000A1A99"/>
    <w:rsid w:val="000E47A6"/>
    <w:rsid w:val="001162FE"/>
    <w:rsid w:val="00123A68"/>
    <w:rsid w:val="00255D59"/>
    <w:rsid w:val="002A4F5D"/>
    <w:rsid w:val="002F1DC3"/>
    <w:rsid w:val="003378CB"/>
    <w:rsid w:val="00347FD0"/>
    <w:rsid w:val="003B40EE"/>
    <w:rsid w:val="003D5B36"/>
    <w:rsid w:val="00440938"/>
    <w:rsid w:val="00476AA6"/>
    <w:rsid w:val="004A63CB"/>
    <w:rsid w:val="004D70C1"/>
    <w:rsid w:val="005216BC"/>
    <w:rsid w:val="005F243B"/>
    <w:rsid w:val="0064385C"/>
    <w:rsid w:val="0068762A"/>
    <w:rsid w:val="006F67A7"/>
    <w:rsid w:val="0070113B"/>
    <w:rsid w:val="00754599"/>
    <w:rsid w:val="008168D8"/>
    <w:rsid w:val="00825A75"/>
    <w:rsid w:val="0083117A"/>
    <w:rsid w:val="00853012"/>
    <w:rsid w:val="00877CF2"/>
    <w:rsid w:val="008C2A3F"/>
    <w:rsid w:val="008D2277"/>
    <w:rsid w:val="009255C8"/>
    <w:rsid w:val="00A5313C"/>
    <w:rsid w:val="00B152F8"/>
    <w:rsid w:val="00C65B63"/>
    <w:rsid w:val="00CD470C"/>
    <w:rsid w:val="00D270A8"/>
    <w:rsid w:val="00E238FF"/>
    <w:rsid w:val="00F94BFA"/>
    <w:rsid w:val="00F96E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728A"/>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E238FF"/>
    <w:pPr>
      <w:ind w:left="720"/>
      <w:contextualSpacing/>
    </w:pPr>
  </w:style>
  <w:style w:type="paragraph" w:styleId="Header">
    <w:name w:val="header"/>
    <w:basedOn w:val="Normal"/>
    <w:link w:val="HeaderChar"/>
    <w:uiPriority w:val="99"/>
    <w:unhideWhenUsed/>
    <w:rsid w:val="00F94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BFA"/>
  </w:style>
  <w:style w:type="paragraph" w:styleId="Footer">
    <w:name w:val="footer"/>
    <w:basedOn w:val="Normal"/>
    <w:link w:val="FooterChar"/>
    <w:uiPriority w:val="99"/>
    <w:unhideWhenUsed/>
    <w:rsid w:val="00F94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BFA"/>
  </w:style>
  <w:style w:type="character" w:styleId="CommentReference">
    <w:name w:val="annotation reference"/>
    <w:basedOn w:val="DefaultParagraphFont"/>
    <w:uiPriority w:val="99"/>
    <w:semiHidden/>
    <w:unhideWhenUsed/>
    <w:rsid w:val="00B152F8"/>
    <w:rPr>
      <w:sz w:val="16"/>
      <w:szCs w:val="16"/>
    </w:rPr>
  </w:style>
  <w:style w:type="paragraph" w:styleId="CommentText">
    <w:name w:val="annotation text"/>
    <w:basedOn w:val="Normal"/>
    <w:link w:val="CommentTextChar"/>
    <w:uiPriority w:val="99"/>
    <w:semiHidden/>
    <w:unhideWhenUsed/>
    <w:rsid w:val="00B152F8"/>
    <w:pPr>
      <w:spacing w:line="240" w:lineRule="auto"/>
    </w:pPr>
    <w:rPr>
      <w:sz w:val="20"/>
      <w:szCs w:val="20"/>
    </w:rPr>
  </w:style>
  <w:style w:type="character" w:customStyle="1" w:styleId="CommentTextChar">
    <w:name w:val="Comment Text Char"/>
    <w:basedOn w:val="DefaultParagraphFont"/>
    <w:link w:val="CommentText"/>
    <w:uiPriority w:val="99"/>
    <w:semiHidden/>
    <w:rsid w:val="00B152F8"/>
    <w:rPr>
      <w:sz w:val="20"/>
      <w:szCs w:val="20"/>
    </w:rPr>
  </w:style>
  <w:style w:type="paragraph" w:styleId="CommentSubject">
    <w:name w:val="annotation subject"/>
    <w:basedOn w:val="CommentText"/>
    <w:next w:val="CommentText"/>
    <w:link w:val="CommentSubjectChar"/>
    <w:uiPriority w:val="99"/>
    <w:semiHidden/>
    <w:unhideWhenUsed/>
    <w:rsid w:val="00B152F8"/>
    <w:rPr>
      <w:b/>
      <w:bCs/>
    </w:rPr>
  </w:style>
  <w:style w:type="character" w:customStyle="1" w:styleId="CommentSubjectChar">
    <w:name w:val="Comment Subject Char"/>
    <w:basedOn w:val="CommentTextChar"/>
    <w:link w:val="CommentSubject"/>
    <w:uiPriority w:val="99"/>
    <w:semiHidden/>
    <w:rsid w:val="00B152F8"/>
    <w:rPr>
      <w:b/>
      <w:bCs/>
      <w:sz w:val="20"/>
      <w:szCs w:val="20"/>
    </w:rPr>
  </w:style>
  <w:style w:type="paragraph" w:styleId="BalloonText">
    <w:name w:val="Balloon Text"/>
    <w:basedOn w:val="Normal"/>
    <w:link w:val="BalloonTextChar"/>
    <w:uiPriority w:val="99"/>
    <w:semiHidden/>
    <w:unhideWhenUsed/>
    <w:rsid w:val="00B15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2F8"/>
    <w:rPr>
      <w:rFonts w:ascii="Segoe UI" w:hAnsi="Segoe UI" w:cs="Segoe UI"/>
      <w:sz w:val="18"/>
      <w:szCs w:val="18"/>
    </w:rPr>
  </w:style>
  <w:style w:type="paragraph" w:styleId="Revision">
    <w:name w:val="Revision"/>
    <w:hidden/>
    <w:uiPriority w:val="99"/>
    <w:semiHidden/>
    <w:rsid w:val="00825A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zf.org.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rh.org/pdfs/UKMEC2009.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ac.org.n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lthpathways.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pac.org.nz/BPJ/2008/April/contraceptive.aspx" TargetMode="External"/><Relationship Id="rId14" Type="http://schemas.openxmlformats.org/officeDocument/2006/relationships/hyperlink" Target="http://www.medsaf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F922-019D-4D8E-8D10-79CAA8CF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195A7302</Template>
  <TotalTime>113</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23</cp:revision>
  <dcterms:created xsi:type="dcterms:W3CDTF">2015-09-03T02:28:00Z</dcterms:created>
  <dcterms:modified xsi:type="dcterms:W3CDTF">2015-12-15T20:05:00Z</dcterms:modified>
</cp:coreProperties>
</file>